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64168.xml.htm"/>
      <w:bookmarkStart w:id="1" w:name="kswkform4_1788364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DeBruine Thomas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6555 W GOOD HOPE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vested upon achievement of certain financial performance goals over a three-year period. Each restricted stock unit was settled solely by delivery of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cover taxes on 3,765 restricted stock units that vested on September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977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629</Words>
  <Characters>3408</Characters>
  <CharactersWithSpaces>3960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