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64137.xml.htm"/>
      <w:bookmarkStart w:id="1" w:name="kswkform4_178836413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Gorman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6555 W. GOOD HOPE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BRADY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Counsel&amp;Corp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20,595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90.69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18,063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which vested upon achievement of certain financial performance goals over a three-year period. Each restricted stock unit was settled solely by delivery of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to cover taxes on 5,389 restricted stock units that vested on September 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Heidi Knueppel,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8903" TargetMode="External"/><Relationship Id="rId5" Type="http://schemas.openxmlformats.org/officeDocument/2006/relationships/hyperlink" Target="http://www.sec.gov/cgi-bin/browse-edgar?action=getcompany&amp;CIK=00007465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628</Words>
  <Characters>3413</Characters>
  <CharactersWithSpaces>3964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