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25411.xml.htm"/>
      <w:bookmarkStart w:id="1" w:name="kswkform4_17912254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RICHARDSON BRADLEY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19580 BEACHCLIFF BLVD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ROCKY RIVER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2,613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owner acquired 1,878 unrestricted shares of Class A Common Stock as compensation for their services as a member of the Board of Directors.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Heidi Knueppel,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2523" TargetMode="External"/><Relationship Id="rId5" Type="http://schemas.openxmlformats.org/officeDocument/2006/relationships/hyperlink" Target="http://www.sec.gov/cgi-bin/browse-edgar?action=getcompany&amp;CIK=00007465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3186</Characters>
  <CharactersWithSpaces>3705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